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39" w:rsidRDefault="000E7D39" w:rsidP="000E7D39">
      <w:pPr>
        <w:jc w:val="center"/>
        <w:rPr>
          <w:rFonts w:ascii="Verdana" w:hAnsi="Verdana"/>
          <w:b/>
          <w:sz w:val="18"/>
          <w:szCs w:val="18"/>
        </w:rPr>
      </w:pPr>
    </w:p>
    <w:p w:rsidR="000E7D39" w:rsidRPr="000E7D39" w:rsidRDefault="000E7D39" w:rsidP="000E7D39">
      <w:pPr>
        <w:pStyle w:val="Listaszerbekezds"/>
        <w:numPr>
          <w:ilvl w:val="0"/>
          <w:numId w:val="2"/>
        </w:numPr>
        <w:jc w:val="right"/>
        <w:rPr>
          <w:rFonts w:ascii="Verdana" w:hAnsi="Verdana"/>
          <w:b/>
          <w:sz w:val="18"/>
          <w:szCs w:val="18"/>
        </w:rPr>
      </w:pPr>
      <w:r>
        <w:rPr>
          <w:rFonts w:ascii="Verdana" w:hAnsi="Verdana"/>
          <w:b/>
          <w:sz w:val="18"/>
          <w:szCs w:val="18"/>
        </w:rPr>
        <w:t>számú melléklet</w:t>
      </w:r>
    </w:p>
    <w:p w:rsidR="000E7D39" w:rsidRDefault="000E7D39" w:rsidP="000E7D39">
      <w:pPr>
        <w:jc w:val="center"/>
        <w:rPr>
          <w:rFonts w:ascii="Verdana" w:hAnsi="Verdana"/>
          <w:b/>
          <w:sz w:val="18"/>
          <w:szCs w:val="18"/>
        </w:rPr>
      </w:pPr>
    </w:p>
    <w:p w:rsidR="000E7D39" w:rsidRPr="000E0FFE" w:rsidRDefault="000E7D39" w:rsidP="000E7D39">
      <w:pPr>
        <w:jc w:val="center"/>
        <w:rPr>
          <w:rFonts w:ascii="Verdana" w:hAnsi="Verdana"/>
          <w:b/>
          <w:sz w:val="18"/>
          <w:szCs w:val="18"/>
        </w:rPr>
      </w:pPr>
      <w:r w:rsidRPr="000E0FFE">
        <w:rPr>
          <w:rFonts w:ascii="Verdana" w:hAnsi="Verdana"/>
          <w:b/>
          <w:sz w:val="18"/>
          <w:szCs w:val="18"/>
        </w:rPr>
        <w:t>ADATKEZELÉSI TÁJÉKOZTATÓ</w:t>
      </w:r>
    </w:p>
    <w:p w:rsidR="000E7D39" w:rsidRPr="000E0FFE" w:rsidRDefault="000E7D39" w:rsidP="000E7D39">
      <w:pPr>
        <w:jc w:val="both"/>
        <w:rPr>
          <w:rFonts w:ascii="Verdana" w:hAnsi="Verdana"/>
          <w:b/>
          <w:sz w:val="18"/>
          <w:szCs w:val="18"/>
        </w:rPr>
      </w:pPr>
      <w:r w:rsidRPr="000E0FFE">
        <w:rPr>
          <w:rFonts w:ascii="Verdana" w:hAnsi="Verdana"/>
          <w:b/>
          <w:sz w:val="18"/>
          <w:szCs w:val="18"/>
        </w:rPr>
        <w:t>A Nemzeti Közszolgálati Egyetem Kreatív Tanulási Programjának keretében az Egyetem oktatóitól, tanáraitól történő pedagógiai módszertani jó gyakorlatok gyűjtéséhez</w:t>
      </w:r>
    </w:p>
    <w:p w:rsidR="000E7D39" w:rsidRPr="000E0FFE" w:rsidRDefault="000E7D39" w:rsidP="000E7D39">
      <w:pPr>
        <w:jc w:val="both"/>
        <w:rPr>
          <w:rFonts w:ascii="Verdana" w:hAnsi="Verdana"/>
          <w:b/>
          <w:sz w:val="18"/>
          <w:szCs w:val="18"/>
        </w:rPr>
      </w:pPr>
      <w:r w:rsidRPr="000E0FFE">
        <w:rPr>
          <w:rFonts w:ascii="Verdana" w:hAnsi="Verdana"/>
          <w:b/>
          <w:sz w:val="18"/>
          <w:szCs w:val="18"/>
        </w:rPr>
        <w:t xml:space="preserve">1. Adatkezelő megnevezése </w:t>
      </w:r>
    </w:p>
    <w:p w:rsidR="000E7D39" w:rsidRPr="000E0FFE" w:rsidRDefault="000E7D39" w:rsidP="000E7D39">
      <w:pPr>
        <w:spacing w:after="0" w:line="240" w:lineRule="auto"/>
        <w:jc w:val="both"/>
        <w:rPr>
          <w:rFonts w:ascii="Verdana" w:hAnsi="Verdana"/>
          <w:sz w:val="18"/>
          <w:szCs w:val="18"/>
        </w:rPr>
      </w:pPr>
      <w:r w:rsidRPr="000E0FFE">
        <w:rPr>
          <w:rFonts w:ascii="Verdana" w:hAnsi="Verdana"/>
          <w:sz w:val="18"/>
          <w:szCs w:val="18"/>
        </w:rPr>
        <w:t xml:space="preserve">Nemzeti Közszolgálati Egyetem </w:t>
      </w:r>
      <w:bookmarkStart w:id="0" w:name="_GoBack"/>
      <w:bookmarkEnd w:id="0"/>
    </w:p>
    <w:p w:rsidR="000E7D39" w:rsidRPr="000E0FFE" w:rsidRDefault="000E7D39" w:rsidP="000E7D39">
      <w:pPr>
        <w:spacing w:after="0" w:line="240" w:lineRule="auto"/>
        <w:jc w:val="both"/>
        <w:rPr>
          <w:rFonts w:ascii="Verdana" w:hAnsi="Verdana"/>
          <w:sz w:val="18"/>
          <w:szCs w:val="18"/>
        </w:rPr>
      </w:pPr>
      <w:proofErr w:type="gramStart"/>
      <w:r w:rsidRPr="000E0FFE">
        <w:rPr>
          <w:rFonts w:ascii="Verdana" w:hAnsi="Verdana"/>
          <w:sz w:val="18"/>
          <w:szCs w:val="18"/>
        </w:rPr>
        <w:t>cím</w:t>
      </w:r>
      <w:proofErr w:type="gramEnd"/>
      <w:r w:rsidRPr="000E0FFE">
        <w:rPr>
          <w:rFonts w:ascii="Verdana" w:hAnsi="Verdana"/>
          <w:sz w:val="18"/>
          <w:szCs w:val="18"/>
        </w:rPr>
        <w:t>: 1083 Budapest, Ludovika tér 2.</w:t>
      </w:r>
    </w:p>
    <w:p w:rsidR="000E7D39" w:rsidRPr="000E0FFE" w:rsidRDefault="000E7D39" w:rsidP="000E7D39">
      <w:pPr>
        <w:spacing w:after="0" w:line="240" w:lineRule="auto"/>
        <w:jc w:val="both"/>
        <w:rPr>
          <w:rFonts w:ascii="Verdana" w:hAnsi="Verdana"/>
          <w:sz w:val="18"/>
          <w:szCs w:val="18"/>
        </w:rPr>
      </w:pPr>
      <w:proofErr w:type="gramStart"/>
      <w:r w:rsidRPr="000E0FFE">
        <w:rPr>
          <w:rFonts w:ascii="Verdana" w:hAnsi="Verdana"/>
          <w:sz w:val="18"/>
          <w:szCs w:val="18"/>
        </w:rPr>
        <w:t>telefonszám</w:t>
      </w:r>
      <w:proofErr w:type="gramEnd"/>
      <w:r w:rsidRPr="000E0FFE">
        <w:rPr>
          <w:rFonts w:ascii="Verdana" w:hAnsi="Verdana"/>
          <w:sz w:val="18"/>
          <w:szCs w:val="18"/>
        </w:rPr>
        <w:t xml:space="preserve">: +36 1 432 9000, </w:t>
      </w:r>
    </w:p>
    <w:p w:rsidR="000E7D39" w:rsidRPr="000E0FFE" w:rsidRDefault="000E7D39" w:rsidP="000E7D39">
      <w:pPr>
        <w:spacing w:after="0" w:line="240" w:lineRule="auto"/>
        <w:jc w:val="both"/>
        <w:rPr>
          <w:rFonts w:ascii="Verdana" w:hAnsi="Verdana"/>
          <w:sz w:val="18"/>
          <w:szCs w:val="18"/>
        </w:rPr>
      </w:pPr>
      <w:proofErr w:type="gramStart"/>
      <w:r w:rsidRPr="000E0FFE">
        <w:rPr>
          <w:rFonts w:ascii="Verdana" w:hAnsi="Verdana"/>
          <w:sz w:val="18"/>
          <w:szCs w:val="18"/>
        </w:rPr>
        <w:t>e-mail</w:t>
      </w:r>
      <w:proofErr w:type="gramEnd"/>
      <w:r w:rsidRPr="000E0FFE">
        <w:rPr>
          <w:rFonts w:ascii="Verdana" w:hAnsi="Verdana"/>
          <w:sz w:val="18"/>
          <w:szCs w:val="18"/>
        </w:rPr>
        <w:t xml:space="preserve"> cím: </w:t>
      </w:r>
      <w:hyperlink r:id="rId7" w:history="1">
        <w:r w:rsidRPr="000E0FFE">
          <w:rPr>
            <w:rStyle w:val="Hiperhivatkozs"/>
            <w:rFonts w:ascii="Verdana" w:hAnsi="Verdana"/>
            <w:sz w:val="18"/>
            <w:szCs w:val="18"/>
          </w:rPr>
          <w:t>nke@uni-nke.hu</w:t>
        </w:r>
      </w:hyperlink>
      <w:r w:rsidRPr="000E0FFE">
        <w:rPr>
          <w:rFonts w:ascii="Verdana" w:hAnsi="Verdana"/>
          <w:sz w:val="18"/>
          <w:szCs w:val="18"/>
        </w:rPr>
        <w:t xml:space="preserve">; </w:t>
      </w:r>
    </w:p>
    <w:p w:rsidR="000E7D39" w:rsidRPr="000E0FFE" w:rsidRDefault="000E7D39" w:rsidP="000E7D39">
      <w:pPr>
        <w:spacing w:after="0" w:line="240" w:lineRule="auto"/>
        <w:jc w:val="both"/>
        <w:rPr>
          <w:rFonts w:ascii="Verdana" w:hAnsi="Verdana"/>
          <w:sz w:val="18"/>
          <w:szCs w:val="18"/>
        </w:rPr>
      </w:pPr>
      <w:proofErr w:type="gramStart"/>
      <w:r w:rsidRPr="000E0FFE">
        <w:rPr>
          <w:rFonts w:ascii="Verdana" w:hAnsi="Verdana"/>
          <w:sz w:val="18"/>
          <w:szCs w:val="18"/>
        </w:rPr>
        <w:t>honlap</w:t>
      </w:r>
      <w:proofErr w:type="gramEnd"/>
      <w:r w:rsidRPr="000E0FFE">
        <w:rPr>
          <w:rFonts w:ascii="Verdana" w:hAnsi="Verdana"/>
          <w:sz w:val="18"/>
          <w:szCs w:val="18"/>
        </w:rPr>
        <w:t xml:space="preserve"> elérhetősége: </w:t>
      </w:r>
      <w:hyperlink r:id="rId8" w:history="1">
        <w:r w:rsidRPr="000E0FFE">
          <w:rPr>
            <w:rStyle w:val="Hiperhivatkozs"/>
            <w:rFonts w:ascii="Verdana" w:hAnsi="Verdana"/>
            <w:sz w:val="18"/>
            <w:szCs w:val="18"/>
          </w:rPr>
          <w:t>https://www.uni-nke.hu/</w:t>
        </w:r>
      </w:hyperlink>
      <w:r w:rsidRPr="000E0FFE">
        <w:rPr>
          <w:rFonts w:ascii="Verdana" w:hAnsi="Verdana"/>
          <w:sz w:val="18"/>
          <w:szCs w:val="18"/>
        </w:rPr>
        <w:t xml:space="preserve">. </w:t>
      </w:r>
    </w:p>
    <w:p w:rsidR="000E7D39" w:rsidRPr="000E0FFE" w:rsidRDefault="000E7D39" w:rsidP="000E7D39">
      <w:pPr>
        <w:jc w:val="both"/>
        <w:rPr>
          <w:rFonts w:ascii="Verdana" w:hAnsi="Verdana"/>
          <w:sz w:val="18"/>
          <w:szCs w:val="18"/>
        </w:rPr>
      </w:pPr>
      <w:r w:rsidRPr="000E0FFE">
        <w:rPr>
          <w:rFonts w:ascii="Verdana" w:hAnsi="Verdana"/>
          <w:sz w:val="18"/>
          <w:szCs w:val="18"/>
        </w:rPr>
        <w:t xml:space="preserve">Képviseli Dr. Christián László r. </w:t>
      </w:r>
      <w:proofErr w:type="spellStart"/>
      <w:r w:rsidRPr="000E0FFE">
        <w:rPr>
          <w:rFonts w:ascii="Verdana" w:hAnsi="Verdana"/>
          <w:sz w:val="18"/>
          <w:szCs w:val="18"/>
        </w:rPr>
        <w:t>ddtbk</w:t>
      </w:r>
      <w:proofErr w:type="spellEnd"/>
      <w:r w:rsidRPr="000E0FFE">
        <w:rPr>
          <w:rFonts w:ascii="Verdana" w:hAnsi="Verdana"/>
          <w:sz w:val="18"/>
          <w:szCs w:val="18"/>
        </w:rPr>
        <w:t xml:space="preserve">. </w:t>
      </w:r>
      <w:r>
        <w:rPr>
          <w:rFonts w:ascii="Verdana" w:hAnsi="Verdana"/>
          <w:sz w:val="18"/>
          <w:szCs w:val="18"/>
        </w:rPr>
        <w:t>oktatási rektorhelyettes</w:t>
      </w:r>
    </w:p>
    <w:p w:rsidR="000E7D39" w:rsidRPr="000E0FFE" w:rsidRDefault="000E7D39" w:rsidP="000E7D39">
      <w:pPr>
        <w:jc w:val="both"/>
        <w:rPr>
          <w:rFonts w:ascii="Verdana" w:hAnsi="Verdana"/>
          <w:b/>
          <w:sz w:val="18"/>
          <w:szCs w:val="18"/>
        </w:rPr>
      </w:pPr>
      <w:r w:rsidRPr="000E0FFE">
        <w:rPr>
          <w:rFonts w:ascii="Verdana" w:hAnsi="Verdana"/>
          <w:b/>
          <w:sz w:val="18"/>
          <w:szCs w:val="18"/>
        </w:rPr>
        <w:t xml:space="preserve">2. Az adatvédelmi tisztviselő neve és elérhetősége </w:t>
      </w:r>
    </w:p>
    <w:p w:rsidR="000E7D39" w:rsidRPr="000E0FFE" w:rsidRDefault="000E7D39" w:rsidP="000E7D39">
      <w:pPr>
        <w:spacing w:after="0" w:line="240" w:lineRule="auto"/>
        <w:jc w:val="both"/>
        <w:rPr>
          <w:rFonts w:ascii="Verdana" w:hAnsi="Verdana"/>
          <w:sz w:val="18"/>
          <w:szCs w:val="18"/>
        </w:rPr>
      </w:pPr>
      <w:r w:rsidRPr="000E0FFE">
        <w:rPr>
          <w:rFonts w:ascii="Verdana" w:hAnsi="Verdana"/>
          <w:sz w:val="18"/>
          <w:szCs w:val="18"/>
        </w:rPr>
        <w:t xml:space="preserve">Az Egyetem adatvédelmi tisztviselője: </w:t>
      </w:r>
    </w:p>
    <w:p w:rsidR="000E7D39" w:rsidRPr="000E0FFE" w:rsidRDefault="001671FA" w:rsidP="000E7D39">
      <w:pPr>
        <w:spacing w:after="0" w:line="240" w:lineRule="auto"/>
        <w:jc w:val="both"/>
        <w:rPr>
          <w:rFonts w:ascii="Verdana" w:hAnsi="Verdana"/>
          <w:sz w:val="18"/>
          <w:szCs w:val="18"/>
        </w:rPr>
      </w:pPr>
      <w:r w:rsidRPr="001671FA">
        <w:rPr>
          <w:rFonts w:ascii="Verdana" w:hAnsi="Verdana"/>
          <w:sz w:val="18"/>
          <w:szCs w:val="18"/>
        </w:rPr>
        <w:t>Dr. Debreceniné Deák Veronika</w:t>
      </w:r>
    </w:p>
    <w:p w:rsidR="000E7D39" w:rsidRDefault="000E7D39" w:rsidP="000E7D39">
      <w:pPr>
        <w:spacing w:after="0"/>
        <w:jc w:val="both"/>
        <w:rPr>
          <w:rFonts w:ascii="Verdana" w:hAnsi="Verdana"/>
          <w:sz w:val="18"/>
          <w:szCs w:val="18"/>
        </w:rPr>
      </w:pPr>
      <w:proofErr w:type="gramStart"/>
      <w:r>
        <w:rPr>
          <w:rFonts w:ascii="Verdana" w:hAnsi="Verdana"/>
          <w:sz w:val="18"/>
          <w:szCs w:val="18"/>
        </w:rPr>
        <w:t>telefonszám</w:t>
      </w:r>
      <w:proofErr w:type="gramEnd"/>
      <w:r>
        <w:rPr>
          <w:rFonts w:ascii="Verdana" w:hAnsi="Verdana"/>
          <w:sz w:val="18"/>
          <w:szCs w:val="18"/>
        </w:rPr>
        <w:t>:</w:t>
      </w:r>
      <w:r w:rsidRPr="000E0FFE">
        <w:rPr>
          <w:rFonts w:ascii="Verdana" w:hAnsi="Verdana"/>
          <w:sz w:val="18"/>
          <w:szCs w:val="18"/>
        </w:rPr>
        <w:t xml:space="preserve"> +36 1 432 9000/ 29833</w:t>
      </w:r>
    </w:p>
    <w:p w:rsidR="000E7D39" w:rsidRPr="000E0FFE" w:rsidRDefault="000E7D39" w:rsidP="000E7D39">
      <w:pPr>
        <w:spacing w:line="240" w:lineRule="auto"/>
        <w:jc w:val="both"/>
        <w:rPr>
          <w:rFonts w:ascii="Verdana" w:hAnsi="Verdana"/>
          <w:sz w:val="18"/>
          <w:szCs w:val="18"/>
        </w:rPr>
      </w:pPr>
      <w:proofErr w:type="gramStart"/>
      <w:r>
        <w:rPr>
          <w:rFonts w:ascii="Verdana" w:hAnsi="Verdana"/>
          <w:sz w:val="18"/>
          <w:szCs w:val="18"/>
        </w:rPr>
        <w:t>e-mail</w:t>
      </w:r>
      <w:proofErr w:type="gramEnd"/>
      <w:r>
        <w:rPr>
          <w:rFonts w:ascii="Verdana" w:hAnsi="Verdana"/>
          <w:sz w:val="18"/>
          <w:szCs w:val="18"/>
        </w:rPr>
        <w:t xml:space="preserve"> cím: </w:t>
      </w:r>
      <w:hyperlink r:id="rId9" w:history="1">
        <w:r w:rsidRPr="000E0FFE">
          <w:rPr>
            <w:rStyle w:val="Hiperhivatkozs"/>
            <w:rFonts w:ascii="Verdana" w:hAnsi="Verdana"/>
            <w:sz w:val="18"/>
            <w:szCs w:val="18"/>
          </w:rPr>
          <w:t>adatvedelem@uni-nke.hu</w:t>
        </w:r>
      </w:hyperlink>
    </w:p>
    <w:p w:rsidR="000E7D39" w:rsidRPr="000E0FFE" w:rsidRDefault="000E7D39" w:rsidP="000E7D39">
      <w:pPr>
        <w:jc w:val="both"/>
        <w:rPr>
          <w:rFonts w:ascii="Verdana" w:hAnsi="Verdana"/>
          <w:b/>
          <w:sz w:val="18"/>
          <w:szCs w:val="18"/>
        </w:rPr>
      </w:pPr>
      <w:r w:rsidRPr="000E0FFE">
        <w:rPr>
          <w:rFonts w:ascii="Verdana" w:hAnsi="Verdana"/>
          <w:b/>
          <w:sz w:val="18"/>
          <w:szCs w:val="18"/>
        </w:rPr>
        <w:t>3. Tájékoztató az érintettek részére abban az esetben, amikor közvetlenül az érintett adja meg a személyes adatokat (GDPR</w:t>
      </w:r>
      <w:r w:rsidRPr="000E0FFE">
        <w:rPr>
          <w:rStyle w:val="Lbjegyzet-hivatkozs"/>
          <w:rFonts w:ascii="Verdana" w:hAnsi="Verdana"/>
          <w:b/>
          <w:sz w:val="18"/>
          <w:szCs w:val="18"/>
        </w:rPr>
        <w:footnoteReference w:id="1"/>
      </w:r>
      <w:r w:rsidRPr="000E0FFE">
        <w:rPr>
          <w:rFonts w:ascii="Verdana" w:hAnsi="Verdana"/>
          <w:b/>
          <w:sz w:val="18"/>
          <w:szCs w:val="18"/>
        </w:rPr>
        <w:t xml:space="preserve"> 13. cikk szerinti tartalom)</w:t>
      </w:r>
    </w:p>
    <w:tbl>
      <w:tblPr>
        <w:tblStyle w:val="Rcsostblzat"/>
        <w:tblpPr w:leftFromText="141" w:rightFromText="141" w:vertAnchor="text" w:horzAnchor="margin" w:tblpXSpec="center" w:tblpY="1"/>
        <w:tblW w:w="9634" w:type="dxa"/>
        <w:jc w:val="center"/>
        <w:tblLook w:val="04A0" w:firstRow="1" w:lastRow="0" w:firstColumn="1" w:lastColumn="0" w:noHBand="0" w:noVBand="1"/>
      </w:tblPr>
      <w:tblGrid>
        <w:gridCol w:w="2545"/>
        <w:gridCol w:w="2837"/>
        <w:gridCol w:w="1898"/>
        <w:gridCol w:w="2354"/>
      </w:tblGrid>
      <w:tr w:rsidR="000E7D39" w:rsidRPr="000E0FFE" w:rsidTr="002F56D8">
        <w:trPr>
          <w:jc w:val="center"/>
        </w:trPr>
        <w:tc>
          <w:tcPr>
            <w:tcW w:w="2545" w:type="dxa"/>
          </w:tcPr>
          <w:p w:rsidR="000E7D39" w:rsidRPr="000E0FFE" w:rsidRDefault="000E7D39" w:rsidP="002F56D8">
            <w:pPr>
              <w:spacing w:after="160" w:line="259" w:lineRule="auto"/>
              <w:jc w:val="both"/>
              <w:rPr>
                <w:rFonts w:ascii="Verdana" w:hAnsi="Verdana"/>
                <w:b/>
                <w:sz w:val="18"/>
                <w:szCs w:val="18"/>
              </w:rPr>
            </w:pPr>
            <w:r w:rsidRPr="000E0FFE">
              <w:rPr>
                <w:rFonts w:ascii="Verdana" w:hAnsi="Verdana"/>
                <w:b/>
                <w:sz w:val="18"/>
                <w:szCs w:val="18"/>
              </w:rPr>
              <w:t>Érintettek kategóriái</w:t>
            </w:r>
          </w:p>
        </w:tc>
        <w:tc>
          <w:tcPr>
            <w:tcW w:w="2837" w:type="dxa"/>
          </w:tcPr>
          <w:p w:rsidR="000E7D39" w:rsidRPr="000E0FFE" w:rsidRDefault="000E7D39" w:rsidP="002F56D8">
            <w:pPr>
              <w:spacing w:after="160" w:line="259" w:lineRule="auto"/>
              <w:jc w:val="both"/>
              <w:rPr>
                <w:rFonts w:ascii="Verdana" w:hAnsi="Verdana"/>
                <w:b/>
                <w:sz w:val="18"/>
                <w:szCs w:val="18"/>
              </w:rPr>
            </w:pPr>
            <w:r w:rsidRPr="000E0FFE">
              <w:rPr>
                <w:rFonts w:ascii="Verdana" w:hAnsi="Verdana"/>
                <w:b/>
                <w:sz w:val="18"/>
                <w:szCs w:val="18"/>
              </w:rPr>
              <w:t>Adatkezelés célja</w:t>
            </w:r>
          </w:p>
        </w:tc>
        <w:tc>
          <w:tcPr>
            <w:tcW w:w="1898" w:type="dxa"/>
          </w:tcPr>
          <w:p w:rsidR="000E7D39" w:rsidRPr="000E0FFE" w:rsidRDefault="000E7D39" w:rsidP="002F56D8">
            <w:pPr>
              <w:spacing w:after="160" w:line="259" w:lineRule="auto"/>
              <w:jc w:val="both"/>
              <w:rPr>
                <w:rFonts w:ascii="Verdana" w:hAnsi="Verdana"/>
                <w:b/>
                <w:sz w:val="18"/>
                <w:szCs w:val="18"/>
              </w:rPr>
            </w:pPr>
            <w:r w:rsidRPr="000E0FFE">
              <w:rPr>
                <w:rFonts w:ascii="Verdana" w:hAnsi="Verdana"/>
                <w:b/>
                <w:sz w:val="18"/>
                <w:szCs w:val="18"/>
              </w:rPr>
              <w:t>Jogalap</w:t>
            </w:r>
          </w:p>
        </w:tc>
        <w:tc>
          <w:tcPr>
            <w:tcW w:w="2354" w:type="dxa"/>
          </w:tcPr>
          <w:p w:rsidR="000E7D39" w:rsidRPr="000E0FFE" w:rsidRDefault="000E7D39" w:rsidP="002F56D8">
            <w:pPr>
              <w:spacing w:after="160" w:line="259" w:lineRule="auto"/>
              <w:jc w:val="both"/>
              <w:rPr>
                <w:rFonts w:ascii="Verdana" w:hAnsi="Verdana"/>
                <w:b/>
                <w:sz w:val="18"/>
                <w:szCs w:val="18"/>
              </w:rPr>
            </w:pPr>
            <w:r w:rsidRPr="000E0FFE">
              <w:rPr>
                <w:rFonts w:ascii="Verdana" w:hAnsi="Verdana"/>
                <w:b/>
                <w:sz w:val="18"/>
                <w:szCs w:val="18"/>
              </w:rPr>
              <w:t>Az adatszolgáltatás elmaradásának következménye</w:t>
            </w:r>
          </w:p>
        </w:tc>
      </w:tr>
      <w:tr w:rsidR="000E7D39" w:rsidRPr="000E0FFE" w:rsidTr="002F56D8">
        <w:trPr>
          <w:trHeight w:val="521"/>
          <w:jc w:val="center"/>
        </w:trPr>
        <w:tc>
          <w:tcPr>
            <w:tcW w:w="2545" w:type="dxa"/>
          </w:tcPr>
          <w:p w:rsidR="000E7D39" w:rsidRPr="000E0FFE" w:rsidRDefault="000E7D39" w:rsidP="002F56D8">
            <w:pPr>
              <w:spacing w:after="160" w:line="259" w:lineRule="auto"/>
              <w:jc w:val="both"/>
              <w:rPr>
                <w:rFonts w:ascii="Verdana" w:hAnsi="Verdana"/>
                <w:sz w:val="18"/>
                <w:szCs w:val="18"/>
              </w:rPr>
            </w:pPr>
            <w:r w:rsidRPr="000E0FFE">
              <w:rPr>
                <w:rFonts w:ascii="Verdana" w:hAnsi="Verdana"/>
                <w:sz w:val="18"/>
                <w:szCs w:val="18"/>
              </w:rPr>
              <w:t>A Nemzeti Közszolgálati Egyetem oktatói, tanárai, valamint oktatói tevékenységet is ellátó kutatói foglalkoztatási jogviszonyuktól függetlenül</w:t>
            </w:r>
          </w:p>
        </w:tc>
        <w:tc>
          <w:tcPr>
            <w:tcW w:w="2837" w:type="dxa"/>
          </w:tcPr>
          <w:p w:rsidR="000E7D39" w:rsidRPr="000E0FFE" w:rsidRDefault="000E7D39" w:rsidP="002F56D8">
            <w:pPr>
              <w:spacing w:after="160" w:line="259" w:lineRule="auto"/>
              <w:jc w:val="both"/>
              <w:rPr>
                <w:rFonts w:ascii="Verdana" w:hAnsi="Verdana"/>
                <w:sz w:val="18"/>
                <w:szCs w:val="18"/>
              </w:rPr>
            </w:pPr>
            <w:proofErr w:type="gramStart"/>
            <w:r w:rsidRPr="000E0FFE">
              <w:rPr>
                <w:rFonts w:ascii="Verdana" w:hAnsi="Verdana"/>
                <w:sz w:val="18"/>
                <w:szCs w:val="18"/>
              </w:rPr>
              <w:t>Az Egyetem képzési módszertanának megújítását szolgáló Kreatív Tanulás Program keretében pedagógiai módszertani jó gyakorlatok gyűjtése azzal, hogy azt az Egyetem a Program céljára felhasználja, mely felhasználás magában foglalhatja a pedagógiai módszertani jó gyakorlatra vonatkozó személyes adatnak nem minősülő informáci</w:t>
            </w:r>
            <w:r>
              <w:rPr>
                <w:rFonts w:ascii="Verdana" w:hAnsi="Verdana"/>
                <w:sz w:val="18"/>
                <w:szCs w:val="18"/>
              </w:rPr>
              <w:t>ókat</w:t>
            </w:r>
            <w:r w:rsidRPr="000E0FFE">
              <w:rPr>
                <w:rFonts w:ascii="Verdana" w:hAnsi="Verdana"/>
                <w:sz w:val="18"/>
                <w:szCs w:val="18"/>
              </w:rPr>
              <w:t xml:space="preserve">, valamint azokkal összefüggésben az érintett nevének, az Egyetemen betöltött </w:t>
            </w:r>
            <w:r w:rsidRPr="000E0FFE">
              <w:rPr>
                <w:rFonts w:ascii="Verdana" w:hAnsi="Verdana"/>
                <w:sz w:val="18"/>
                <w:szCs w:val="18"/>
              </w:rPr>
              <w:lastRenderedPageBreak/>
              <w:t>munkakörének és oktatási szervezeti egységének nyilvánosságra hozatalát is a Kreatív Tanulás Program céljaira létrehozott bármely platformon, így különösen internetes honlapon, egyéb kiadványban</w:t>
            </w:r>
            <w:proofErr w:type="gramEnd"/>
            <w:r w:rsidRPr="000E0FFE">
              <w:rPr>
                <w:rFonts w:ascii="Verdana" w:hAnsi="Verdana"/>
                <w:sz w:val="18"/>
                <w:szCs w:val="18"/>
              </w:rPr>
              <w:t xml:space="preserve"> vagy nyilvános előadáson.</w:t>
            </w:r>
          </w:p>
        </w:tc>
        <w:tc>
          <w:tcPr>
            <w:tcW w:w="1898" w:type="dxa"/>
          </w:tcPr>
          <w:p w:rsidR="000E7D39" w:rsidRPr="000E0FFE" w:rsidRDefault="000E7D39" w:rsidP="002F56D8">
            <w:pPr>
              <w:spacing w:after="160" w:line="259" w:lineRule="auto"/>
              <w:jc w:val="both"/>
              <w:rPr>
                <w:rFonts w:ascii="Verdana" w:hAnsi="Verdana"/>
                <w:sz w:val="18"/>
                <w:szCs w:val="18"/>
              </w:rPr>
            </w:pPr>
            <w:r w:rsidRPr="000E0FFE">
              <w:rPr>
                <w:rFonts w:ascii="Verdana" w:hAnsi="Verdana"/>
                <w:sz w:val="18"/>
                <w:szCs w:val="18"/>
              </w:rPr>
              <w:lastRenderedPageBreak/>
              <w:t>GDPR 6. cikk (1) bekezdés a) pont – az adatkezelés az érintett önkéntes hozzájárulásán alapszik.</w:t>
            </w:r>
          </w:p>
        </w:tc>
        <w:tc>
          <w:tcPr>
            <w:tcW w:w="2354" w:type="dxa"/>
          </w:tcPr>
          <w:p w:rsidR="000E7D39" w:rsidRPr="000E0FFE" w:rsidRDefault="000E7D39" w:rsidP="002F56D8">
            <w:pPr>
              <w:spacing w:after="160" w:line="259" w:lineRule="auto"/>
              <w:jc w:val="both"/>
              <w:rPr>
                <w:rFonts w:ascii="Verdana" w:hAnsi="Verdana"/>
                <w:sz w:val="18"/>
                <w:szCs w:val="18"/>
              </w:rPr>
            </w:pPr>
            <w:r w:rsidRPr="000E0FFE">
              <w:rPr>
                <w:rFonts w:ascii="Verdana" w:hAnsi="Verdana"/>
                <w:sz w:val="18"/>
                <w:szCs w:val="18"/>
              </w:rPr>
              <w:t>Az adatszolgáltatás elmaradása nem jár jogkövetkezményekkel.</w:t>
            </w:r>
          </w:p>
        </w:tc>
      </w:tr>
    </w:tbl>
    <w:p w:rsidR="000E7D39" w:rsidRPr="000E0FFE" w:rsidRDefault="000E7D39" w:rsidP="000E7D39">
      <w:pPr>
        <w:jc w:val="both"/>
        <w:rPr>
          <w:rFonts w:ascii="Verdana" w:hAnsi="Verdana"/>
          <w:b/>
          <w:sz w:val="18"/>
          <w:szCs w:val="18"/>
        </w:rPr>
      </w:pPr>
    </w:p>
    <w:p w:rsidR="000E7D39" w:rsidRPr="000E0FFE" w:rsidRDefault="000E7D39" w:rsidP="000E7D39">
      <w:pPr>
        <w:jc w:val="both"/>
        <w:rPr>
          <w:rFonts w:ascii="Verdana" w:hAnsi="Verdana"/>
          <w:b/>
          <w:sz w:val="18"/>
          <w:szCs w:val="18"/>
        </w:rPr>
      </w:pPr>
      <w:r w:rsidRPr="000E0FFE">
        <w:rPr>
          <w:rFonts w:ascii="Verdana" w:hAnsi="Verdana"/>
          <w:b/>
          <w:sz w:val="18"/>
          <w:szCs w:val="18"/>
        </w:rPr>
        <w:t xml:space="preserve">4. A személyes adatok címzettjei, illetve a címzettek kategóriái </w:t>
      </w:r>
    </w:p>
    <w:p w:rsidR="000E7D39" w:rsidRPr="000E0FFE" w:rsidRDefault="000E7D39" w:rsidP="000E7D39">
      <w:pPr>
        <w:jc w:val="both"/>
        <w:rPr>
          <w:rFonts w:ascii="Verdana" w:hAnsi="Verdana"/>
          <w:sz w:val="18"/>
          <w:szCs w:val="18"/>
        </w:rPr>
      </w:pPr>
      <w:proofErr w:type="gramStart"/>
      <w:r w:rsidRPr="000E0FFE">
        <w:rPr>
          <w:rFonts w:ascii="Verdana" w:hAnsi="Verdana"/>
          <w:sz w:val="18"/>
          <w:szCs w:val="18"/>
        </w:rPr>
        <w:t>Az érintett személyes adatait a Kreatív Tanulás Program végrehajtásában közreműködő szervezetek ismerhetik meg, így különösen az Egyetem rektora által megbízott Kreatív Tanulás Program tagjai</w:t>
      </w:r>
      <w:r w:rsidR="001671FA">
        <w:rPr>
          <w:rFonts w:ascii="Verdana" w:hAnsi="Verdana"/>
          <w:sz w:val="18"/>
          <w:szCs w:val="18"/>
        </w:rPr>
        <w:t>, a Kreatív Tanulás Osztály (</w:t>
      </w:r>
      <w:r w:rsidR="001671FA" w:rsidRPr="000E0FFE">
        <w:rPr>
          <w:rFonts w:ascii="Verdana" w:hAnsi="Verdana"/>
          <w:sz w:val="18"/>
          <w:szCs w:val="18"/>
        </w:rPr>
        <w:t xml:space="preserve">címe: 1083 Budapest, Ludovika tér 2.; e-mail címe: </w:t>
      </w:r>
      <w:hyperlink r:id="rId10" w:history="1">
        <w:r w:rsidR="001671FA" w:rsidRPr="001671FA">
          <w:rPr>
            <w:rStyle w:val="Hiperhivatkozs"/>
            <w:rFonts w:ascii="Verdana" w:hAnsi="Verdana"/>
            <w:sz w:val="18"/>
            <w:szCs w:val="18"/>
          </w:rPr>
          <w:t>nke.ktp@uni-nke.hu</w:t>
        </w:r>
      </w:hyperlink>
      <w:r w:rsidR="001671FA" w:rsidRPr="000E0FFE">
        <w:rPr>
          <w:rFonts w:ascii="Verdana" w:hAnsi="Verdana"/>
          <w:sz w:val="18"/>
          <w:szCs w:val="18"/>
        </w:rPr>
        <w:t xml:space="preserve">, telefonszáma: +36 1 432-9000, honlap elérhetősége: </w:t>
      </w:r>
      <w:hyperlink r:id="rId11" w:history="1">
        <w:r w:rsidR="001671FA" w:rsidRPr="000E0FFE">
          <w:rPr>
            <w:rStyle w:val="Hiperhivatkozs"/>
            <w:rFonts w:ascii="Verdana" w:hAnsi="Verdana"/>
            <w:sz w:val="18"/>
            <w:szCs w:val="18"/>
          </w:rPr>
          <w:t>https://www.uni-nke.hu</w:t>
        </w:r>
      </w:hyperlink>
      <w:r w:rsidR="001671FA" w:rsidRPr="000E0FFE">
        <w:rPr>
          <w:rFonts w:ascii="Verdana" w:hAnsi="Verdana"/>
          <w:sz w:val="18"/>
          <w:szCs w:val="18"/>
        </w:rPr>
        <w:t>)</w:t>
      </w:r>
      <w:r w:rsidR="001671FA">
        <w:rPr>
          <w:rFonts w:ascii="Verdana" w:hAnsi="Verdana"/>
          <w:sz w:val="18"/>
          <w:szCs w:val="18"/>
        </w:rPr>
        <w:t xml:space="preserve">)munkatársai </w:t>
      </w:r>
      <w:r w:rsidRPr="000E0FFE">
        <w:rPr>
          <w:rFonts w:ascii="Verdana" w:hAnsi="Verdana"/>
          <w:sz w:val="18"/>
          <w:szCs w:val="18"/>
        </w:rPr>
        <w:t>és az oktatási rektorhelyettes hivatali szervezetének munkatársai (Oktatási és Tanulmányi Iroda; címe: 1083 Budapest, Ludovika tér 2.; e-mail</w:t>
      </w:r>
      <w:proofErr w:type="gramEnd"/>
      <w:r w:rsidRPr="000E0FFE">
        <w:rPr>
          <w:rFonts w:ascii="Verdana" w:hAnsi="Verdana"/>
          <w:sz w:val="18"/>
          <w:szCs w:val="18"/>
        </w:rPr>
        <w:t xml:space="preserve"> címe: </w:t>
      </w:r>
      <w:hyperlink r:id="rId12" w:history="1">
        <w:r w:rsidRPr="000E0FFE">
          <w:rPr>
            <w:rStyle w:val="Hiperhivatkozs"/>
            <w:rFonts w:ascii="Verdana" w:hAnsi="Verdana"/>
            <w:sz w:val="18"/>
            <w:szCs w:val="18"/>
          </w:rPr>
          <w:t>tanulmanyi@uni-nke.hu</w:t>
        </w:r>
      </w:hyperlink>
      <w:r w:rsidRPr="000E0FFE">
        <w:rPr>
          <w:rFonts w:ascii="Verdana" w:hAnsi="Verdana"/>
          <w:sz w:val="18"/>
          <w:szCs w:val="18"/>
        </w:rPr>
        <w:t xml:space="preserve">, telefonszáma: +36 1 432-9000, honlap elérhetősége: </w:t>
      </w:r>
      <w:hyperlink r:id="rId13" w:history="1">
        <w:r w:rsidRPr="000E0FFE">
          <w:rPr>
            <w:rStyle w:val="Hiperhivatkozs"/>
            <w:rFonts w:ascii="Verdana" w:hAnsi="Verdana"/>
            <w:sz w:val="18"/>
            <w:szCs w:val="18"/>
          </w:rPr>
          <w:t>https://www.uni-nke.hu</w:t>
        </w:r>
      </w:hyperlink>
      <w:r w:rsidRPr="000E0FFE">
        <w:rPr>
          <w:rFonts w:ascii="Verdana" w:hAnsi="Verdana"/>
          <w:sz w:val="18"/>
          <w:szCs w:val="18"/>
        </w:rPr>
        <w:t>).</w:t>
      </w:r>
    </w:p>
    <w:p w:rsidR="000E7D39" w:rsidRPr="000E0FFE" w:rsidRDefault="000E7D39" w:rsidP="000E7D39">
      <w:pPr>
        <w:jc w:val="both"/>
        <w:rPr>
          <w:rFonts w:ascii="Verdana" w:hAnsi="Verdana"/>
          <w:b/>
          <w:sz w:val="18"/>
          <w:szCs w:val="18"/>
        </w:rPr>
      </w:pPr>
      <w:r w:rsidRPr="000E0FFE">
        <w:rPr>
          <w:rFonts w:ascii="Verdana" w:hAnsi="Verdana"/>
          <w:b/>
          <w:sz w:val="18"/>
          <w:szCs w:val="18"/>
        </w:rPr>
        <w:t>5. Az adatkezelés időtartama</w:t>
      </w:r>
    </w:p>
    <w:p w:rsidR="000E7D39" w:rsidRPr="000E0FFE" w:rsidRDefault="000E7D39" w:rsidP="000E7D39">
      <w:pPr>
        <w:jc w:val="both"/>
        <w:rPr>
          <w:rFonts w:ascii="Verdana" w:hAnsi="Verdana"/>
          <w:sz w:val="18"/>
          <w:szCs w:val="18"/>
        </w:rPr>
      </w:pPr>
      <w:r w:rsidRPr="000E0FFE">
        <w:rPr>
          <w:rFonts w:ascii="Verdana" w:hAnsi="Verdana"/>
          <w:sz w:val="18"/>
          <w:szCs w:val="18"/>
        </w:rPr>
        <w:t>Az érin</w:t>
      </w:r>
      <w:r>
        <w:rPr>
          <w:rFonts w:ascii="Verdana" w:hAnsi="Verdana"/>
          <w:sz w:val="18"/>
          <w:szCs w:val="18"/>
        </w:rPr>
        <w:t>t</w:t>
      </w:r>
      <w:r w:rsidRPr="000E0FFE">
        <w:rPr>
          <w:rFonts w:ascii="Verdana" w:hAnsi="Verdana"/>
          <w:sz w:val="18"/>
          <w:szCs w:val="18"/>
        </w:rPr>
        <w:t>ett által a kérelemben megadott személyes adatokat kezelését az adatkezelő öt évente felülvizsgálja.</w:t>
      </w:r>
    </w:p>
    <w:p w:rsidR="000E7D39" w:rsidRPr="000E0FFE" w:rsidRDefault="000E7D39" w:rsidP="000E7D39">
      <w:pPr>
        <w:jc w:val="both"/>
        <w:rPr>
          <w:rFonts w:ascii="Verdana" w:hAnsi="Verdana"/>
          <w:b/>
          <w:sz w:val="18"/>
          <w:szCs w:val="18"/>
        </w:rPr>
      </w:pPr>
      <w:r w:rsidRPr="000E0FFE">
        <w:rPr>
          <w:rFonts w:ascii="Verdana" w:hAnsi="Verdana"/>
          <w:b/>
          <w:sz w:val="18"/>
          <w:szCs w:val="18"/>
        </w:rPr>
        <w:t>6. Az adatok védelme</w:t>
      </w:r>
    </w:p>
    <w:p w:rsidR="000E7D39" w:rsidRPr="000E0FFE" w:rsidRDefault="000E7D39" w:rsidP="000E7D39">
      <w:pPr>
        <w:jc w:val="both"/>
        <w:rPr>
          <w:rFonts w:ascii="Verdana" w:hAnsi="Verdana"/>
          <w:sz w:val="18"/>
          <w:szCs w:val="18"/>
        </w:rPr>
      </w:pPr>
      <w:r w:rsidRPr="000E0FFE">
        <w:rPr>
          <w:rFonts w:ascii="Verdana" w:hAnsi="Verdana"/>
          <w:sz w:val="18"/>
          <w:szCs w:val="18"/>
        </w:rPr>
        <w:t xml:space="preserve">Az Egyetem minden ésszerű intézkedést megtesz annak érdekében, hogy az általa kezelt adatok illetéktelenek számára ne legyenek hozzáférhetőek. Az adatokhoz korlátozott a hozzáférés, jelszavas védelem működik. </w:t>
      </w:r>
    </w:p>
    <w:p w:rsidR="000E7D39" w:rsidRPr="000E0FFE" w:rsidRDefault="000E7D39" w:rsidP="000E7D39">
      <w:pPr>
        <w:jc w:val="both"/>
        <w:rPr>
          <w:rFonts w:ascii="Verdana" w:hAnsi="Verdana"/>
          <w:sz w:val="18"/>
          <w:szCs w:val="18"/>
        </w:rPr>
      </w:pPr>
      <w:r w:rsidRPr="000E0FFE">
        <w:rPr>
          <w:rFonts w:ascii="Verdana" w:hAnsi="Verdana"/>
          <w:sz w:val="18"/>
          <w:szCs w:val="18"/>
        </w:rPr>
        <w:t>Az Egyetem rendelkezik a személyes és közérdekű adatok védelméről, biztonságáról szóló szabályzattal. Az Egyetem Informatikai Biztonsági Szabályzattal is rendelkezik.</w:t>
      </w:r>
    </w:p>
    <w:p w:rsidR="000E7D39" w:rsidRPr="000E0FFE" w:rsidRDefault="000E7D39" w:rsidP="000E7D39">
      <w:pPr>
        <w:jc w:val="both"/>
        <w:rPr>
          <w:rFonts w:ascii="Verdana" w:hAnsi="Verdana"/>
          <w:b/>
          <w:sz w:val="18"/>
          <w:szCs w:val="18"/>
        </w:rPr>
      </w:pPr>
      <w:r w:rsidRPr="000E0FFE">
        <w:rPr>
          <w:rFonts w:ascii="Verdana" w:hAnsi="Verdana"/>
          <w:b/>
          <w:sz w:val="18"/>
          <w:szCs w:val="18"/>
        </w:rPr>
        <w:t>7. Automatizált adatkezelés (beleértve a profilalkotást)</w:t>
      </w:r>
    </w:p>
    <w:p w:rsidR="000E7D39" w:rsidRPr="000E0FFE" w:rsidRDefault="000E7D39" w:rsidP="000E7D39">
      <w:pPr>
        <w:jc w:val="both"/>
        <w:rPr>
          <w:rFonts w:ascii="Verdana" w:hAnsi="Verdana"/>
          <w:sz w:val="18"/>
          <w:szCs w:val="18"/>
        </w:rPr>
      </w:pPr>
      <w:r w:rsidRPr="000E0FFE">
        <w:rPr>
          <w:rFonts w:ascii="Verdana" w:hAnsi="Verdana"/>
          <w:sz w:val="18"/>
          <w:szCs w:val="18"/>
        </w:rPr>
        <w:t>Automatizált adatkezelésen alapuló döntéshozatal az Egyetemen nem történik.</w:t>
      </w:r>
    </w:p>
    <w:p w:rsidR="000E7D39" w:rsidRPr="000E0FFE" w:rsidRDefault="000E7D39" w:rsidP="000E7D39">
      <w:pPr>
        <w:jc w:val="both"/>
        <w:rPr>
          <w:rFonts w:ascii="Verdana" w:hAnsi="Verdana"/>
          <w:b/>
          <w:sz w:val="18"/>
          <w:szCs w:val="18"/>
        </w:rPr>
      </w:pPr>
      <w:r w:rsidRPr="000E0FFE">
        <w:rPr>
          <w:rFonts w:ascii="Verdana" w:hAnsi="Verdana"/>
          <w:b/>
          <w:sz w:val="18"/>
          <w:szCs w:val="18"/>
        </w:rPr>
        <w:t>8. Harmadik országba, illetve nemzetközi szervezet részére történő adattovábbítás</w:t>
      </w:r>
    </w:p>
    <w:p w:rsidR="000E7D39" w:rsidRPr="000E0FFE" w:rsidRDefault="000E7D39" w:rsidP="000E7D39">
      <w:pPr>
        <w:jc w:val="both"/>
        <w:rPr>
          <w:rFonts w:ascii="Verdana" w:hAnsi="Verdana"/>
          <w:sz w:val="18"/>
          <w:szCs w:val="18"/>
        </w:rPr>
      </w:pPr>
      <w:r w:rsidRPr="000E0FFE">
        <w:rPr>
          <w:rFonts w:ascii="Verdana" w:hAnsi="Verdana"/>
          <w:sz w:val="18"/>
          <w:szCs w:val="18"/>
        </w:rPr>
        <w:t>-</w:t>
      </w:r>
    </w:p>
    <w:p w:rsidR="000E7D39" w:rsidRPr="000E0FFE" w:rsidRDefault="000E7D39" w:rsidP="000E7D39">
      <w:pPr>
        <w:jc w:val="both"/>
        <w:rPr>
          <w:rFonts w:ascii="Verdana" w:hAnsi="Verdana"/>
          <w:b/>
          <w:sz w:val="18"/>
          <w:szCs w:val="18"/>
        </w:rPr>
      </w:pPr>
      <w:r w:rsidRPr="000E0FFE">
        <w:rPr>
          <w:rFonts w:ascii="Verdana" w:hAnsi="Verdana"/>
          <w:b/>
          <w:sz w:val="18"/>
          <w:szCs w:val="18"/>
        </w:rPr>
        <w:t>9. Jogok gyakorlása, jogorvoslat</w:t>
      </w:r>
    </w:p>
    <w:p w:rsidR="000E7D39" w:rsidRPr="000E0FFE" w:rsidRDefault="000E7D39" w:rsidP="000E7D39">
      <w:pPr>
        <w:jc w:val="both"/>
        <w:rPr>
          <w:rFonts w:ascii="Verdana" w:hAnsi="Verdana"/>
          <w:sz w:val="18"/>
          <w:szCs w:val="18"/>
        </w:rPr>
      </w:pPr>
      <w:r w:rsidRPr="000E0FFE">
        <w:rPr>
          <w:rFonts w:ascii="Verdana" w:hAnsi="Verdana"/>
          <w:sz w:val="18"/>
          <w:szCs w:val="18"/>
        </w:rPr>
        <w:t>Az érintett az adatkezelés teljes időtartama alatt élhet a GDPR-</w:t>
      </w:r>
      <w:proofErr w:type="spellStart"/>
      <w:r w:rsidRPr="000E0FFE">
        <w:rPr>
          <w:rFonts w:ascii="Verdana" w:hAnsi="Verdana"/>
          <w:sz w:val="18"/>
          <w:szCs w:val="18"/>
        </w:rPr>
        <w:t>ban</w:t>
      </w:r>
      <w:proofErr w:type="spellEnd"/>
      <w:r w:rsidRPr="000E0FFE">
        <w:rPr>
          <w:rFonts w:ascii="Verdana" w:hAnsi="Verdana"/>
          <w:sz w:val="18"/>
          <w:szCs w:val="18"/>
        </w:rPr>
        <w:t xml:space="preserve"> biztosított jogaival, melyet az 1. és 2. pontban meghatározott elérhetőségeken bármikor megtehet.</w:t>
      </w:r>
    </w:p>
    <w:p w:rsidR="000E7D39" w:rsidRPr="000E0FFE" w:rsidRDefault="000E7D39" w:rsidP="000E7D39">
      <w:pPr>
        <w:jc w:val="both"/>
        <w:rPr>
          <w:rFonts w:ascii="Verdana" w:hAnsi="Verdana"/>
          <w:sz w:val="18"/>
          <w:szCs w:val="18"/>
        </w:rPr>
      </w:pPr>
      <w:r w:rsidRPr="000E0FFE">
        <w:rPr>
          <w:rFonts w:ascii="Verdana" w:hAnsi="Verdana"/>
          <w:sz w:val="18"/>
          <w:szCs w:val="18"/>
        </w:rPr>
        <w:t xml:space="preserve">Az érintett kérelmezheti a rá vonatkozó </w:t>
      </w:r>
    </w:p>
    <w:p w:rsidR="000E7D39" w:rsidRPr="000E0FFE" w:rsidRDefault="000E7D39" w:rsidP="000E7D39">
      <w:pPr>
        <w:numPr>
          <w:ilvl w:val="0"/>
          <w:numId w:val="1"/>
        </w:numPr>
        <w:jc w:val="both"/>
        <w:rPr>
          <w:rFonts w:ascii="Verdana" w:hAnsi="Verdana"/>
          <w:sz w:val="18"/>
          <w:szCs w:val="18"/>
        </w:rPr>
      </w:pPr>
      <w:r w:rsidRPr="000E0FFE">
        <w:rPr>
          <w:rFonts w:ascii="Verdana" w:hAnsi="Verdana"/>
          <w:i/>
          <w:sz w:val="18"/>
          <w:szCs w:val="18"/>
        </w:rPr>
        <w:t>személyes adatokhoz való hozzáférést</w:t>
      </w:r>
      <w:r w:rsidRPr="000E0FFE">
        <w:rPr>
          <w:rFonts w:ascii="Verdana" w:hAnsi="Verdana"/>
          <w:sz w:val="18"/>
          <w:szCs w:val="18"/>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0E0FFE">
        <w:rPr>
          <w:rFonts w:ascii="Verdana" w:hAnsi="Verdana"/>
          <w:sz w:val="18"/>
          <w:szCs w:val="18"/>
        </w:rPr>
        <w:t>ban</w:t>
      </w:r>
      <w:proofErr w:type="spellEnd"/>
      <w:r w:rsidRPr="000E0FFE">
        <w:rPr>
          <w:rFonts w:ascii="Verdana" w:hAnsi="Verdana"/>
          <w:sz w:val="18"/>
          <w:szCs w:val="18"/>
        </w:rPr>
        <w:t xml:space="preserve"> meghatározott információkhoz hozzáférést kapjon) (GDPR 15. cikk),</w:t>
      </w:r>
    </w:p>
    <w:p w:rsidR="000E7D39" w:rsidRPr="000E0FFE" w:rsidRDefault="000E7D39" w:rsidP="000E7D39">
      <w:pPr>
        <w:numPr>
          <w:ilvl w:val="0"/>
          <w:numId w:val="1"/>
        </w:numPr>
        <w:jc w:val="both"/>
        <w:rPr>
          <w:rFonts w:ascii="Verdana" w:hAnsi="Verdana"/>
          <w:sz w:val="18"/>
          <w:szCs w:val="18"/>
        </w:rPr>
      </w:pPr>
      <w:r w:rsidRPr="000E0FFE">
        <w:rPr>
          <w:rFonts w:ascii="Verdana" w:hAnsi="Verdana"/>
          <w:i/>
          <w:sz w:val="18"/>
          <w:szCs w:val="18"/>
        </w:rPr>
        <w:t>személyes adatokhoz való helyesbítést</w:t>
      </w:r>
      <w:r w:rsidRPr="000E0FFE">
        <w:rPr>
          <w:rFonts w:ascii="Verdana" w:hAnsi="Verdana"/>
          <w:sz w:val="18"/>
          <w:szCs w:val="18"/>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rsidR="000E7D39" w:rsidRPr="000E0FFE" w:rsidRDefault="000E7D39" w:rsidP="000E7D39">
      <w:pPr>
        <w:numPr>
          <w:ilvl w:val="0"/>
          <w:numId w:val="1"/>
        </w:numPr>
        <w:jc w:val="both"/>
        <w:rPr>
          <w:rFonts w:ascii="Verdana" w:hAnsi="Verdana"/>
          <w:sz w:val="18"/>
          <w:szCs w:val="18"/>
        </w:rPr>
      </w:pPr>
      <w:r w:rsidRPr="000E0FFE">
        <w:rPr>
          <w:rFonts w:ascii="Verdana" w:hAnsi="Verdana"/>
          <w:i/>
          <w:sz w:val="18"/>
          <w:szCs w:val="18"/>
        </w:rPr>
        <w:t>személyes adatok törlését (</w:t>
      </w:r>
      <w:r w:rsidRPr="000E0FFE">
        <w:rPr>
          <w:rFonts w:ascii="Verdana" w:hAnsi="Verdana"/>
          <w:sz w:val="18"/>
          <w:szCs w:val="18"/>
        </w:rPr>
        <w:t xml:space="preserve">az érintett jogosult arra, hogy kérésére az adatkezelő indokolatlan késedelem nélkül törölje a rá vonatkozó személyes adatokat, az adatkezelő pedig köteles arra, hogy az érintettre vonatkozó személyes adatokat indokolatlan késedelem nélkül törölje, </w:t>
      </w:r>
      <w:r w:rsidRPr="000E0FFE">
        <w:rPr>
          <w:rFonts w:ascii="Verdana" w:hAnsi="Verdana"/>
          <w:sz w:val="18"/>
          <w:szCs w:val="18"/>
        </w:rPr>
        <w:lastRenderedPageBreak/>
        <w:t>ha indokolt a GDPR szerint; jogszabály által előírt adatkezelés esetén törlési kérelem nem teljesíthető) (GDPR 17. cikk),</w:t>
      </w:r>
    </w:p>
    <w:p w:rsidR="000E7D39" w:rsidRPr="000E0FFE" w:rsidRDefault="000E7D39" w:rsidP="000E7D39">
      <w:pPr>
        <w:numPr>
          <w:ilvl w:val="0"/>
          <w:numId w:val="1"/>
        </w:numPr>
        <w:jc w:val="both"/>
        <w:rPr>
          <w:rFonts w:ascii="Verdana" w:hAnsi="Verdana"/>
          <w:sz w:val="18"/>
          <w:szCs w:val="18"/>
        </w:rPr>
      </w:pPr>
      <w:r w:rsidRPr="000E0FFE">
        <w:rPr>
          <w:rFonts w:ascii="Verdana" w:hAnsi="Verdana"/>
          <w:sz w:val="18"/>
          <w:szCs w:val="18"/>
        </w:rPr>
        <w:t xml:space="preserve">személyes adatok kezelésének </w:t>
      </w:r>
      <w:r w:rsidRPr="000E0FFE">
        <w:rPr>
          <w:rFonts w:ascii="Verdana" w:hAnsi="Verdana"/>
          <w:i/>
          <w:sz w:val="18"/>
          <w:szCs w:val="18"/>
        </w:rPr>
        <w:t xml:space="preserve">korlátozását </w:t>
      </w:r>
      <w:r w:rsidRPr="000E0FFE">
        <w:rPr>
          <w:rFonts w:ascii="Verdana" w:hAnsi="Verdana"/>
          <w:sz w:val="18"/>
          <w:szCs w:val="18"/>
        </w:rPr>
        <w:t>(az érintett jogosult arra, hogy kérésére az adatkezelő korlátozza az adatkezelést, ha a GDPR-</w:t>
      </w:r>
      <w:proofErr w:type="spellStart"/>
      <w:r w:rsidRPr="000E0FFE">
        <w:rPr>
          <w:rFonts w:ascii="Verdana" w:hAnsi="Verdana"/>
          <w:sz w:val="18"/>
          <w:szCs w:val="18"/>
        </w:rPr>
        <w:t>ban</w:t>
      </w:r>
      <w:proofErr w:type="spellEnd"/>
      <w:r w:rsidRPr="000E0FFE">
        <w:rPr>
          <w:rFonts w:ascii="Verdana" w:hAnsi="Verdana"/>
          <w:sz w:val="18"/>
          <w:szCs w:val="18"/>
        </w:rPr>
        <w:t xml:space="preserve"> foglalt feltétel teljesül) (GDPR 18. cikk),</w:t>
      </w:r>
    </w:p>
    <w:p w:rsidR="000E7D39" w:rsidRPr="000E0FFE" w:rsidRDefault="000E7D39" w:rsidP="000E7D39">
      <w:pPr>
        <w:numPr>
          <w:ilvl w:val="0"/>
          <w:numId w:val="1"/>
        </w:numPr>
        <w:jc w:val="both"/>
        <w:rPr>
          <w:rFonts w:ascii="Verdana" w:hAnsi="Verdana"/>
          <w:sz w:val="18"/>
          <w:szCs w:val="18"/>
        </w:rPr>
      </w:pPr>
      <w:proofErr w:type="gramStart"/>
      <w:r w:rsidRPr="000E0FFE">
        <w:rPr>
          <w:rFonts w:ascii="Verdana" w:hAnsi="Verdana"/>
          <w:sz w:val="18"/>
          <w:szCs w:val="18"/>
        </w:rPr>
        <w:t xml:space="preserve">személyes adatok </w:t>
      </w:r>
      <w:r w:rsidRPr="000E0FFE">
        <w:rPr>
          <w:rFonts w:ascii="Verdana" w:hAnsi="Verdana"/>
          <w:i/>
          <w:sz w:val="18"/>
          <w:szCs w:val="18"/>
        </w:rPr>
        <w:t>adathordozhatósághoz való jogát</w:t>
      </w:r>
      <w:r w:rsidRPr="000E0FFE">
        <w:rPr>
          <w:rFonts w:ascii="Verdana" w:hAnsi="Verdana"/>
          <w:sz w:val="18"/>
          <w:szCs w:val="18"/>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0E0FFE">
        <w:rPr>
          <w:rFonts w:ascii="Verdana" w:hAnsi="Verdana"/>
          <w:sz w:val="18"/>
          <w:szCs w:val="18"/>
        </w:rPr>
        <w:t>ban</w:t>
      </w:r>
      <w:proofErr w:type="spellEnd"/>
      <w:r w:rsidRPr="000E0FFE">
        <w:rPr>
          <w:rFonts w:ascii="Verdana" w:hAnsi="Verdana"/>
          <w:sz w:val="18"/>
          <w:szCs w:val="18"/>
        </w:rPr>
        <w:t xml:space="preserve"> foglalt feltételek fennállása esetén) (GDPR 20. cikk),</w:t>
      </w:r>
      <w:proofErr w:type="gramEnd"/>
    </w:p>
    <w:p w:rsidR="000E7D39" w:rsidRPr="000E0FFE" w:rsidRDefault="000E7D39" w:rsidP="000E7D39">
      <w:pPr>
        <w:numPr>
          <w:ilvl w:val="0"/>
          <w:numId w:val="1"/>
        </w:numPr>
        <w:jc w:val="both"/>
        <w:rPr>
          <w:rFonts w:ascii="Verdana" w:hAnsi="Verdana"/>
          <w:sz w:val="18"/>
          <w:szCs w:val="18"/>
        </w:rPr>
      </w:pPr>
      <w:r w:rsidRPr="000E0FFE">
        <w:rPr>
          <w:rFonts w:ascii="Verdana" w:hAnsi="Verdana"/>
          <w:sz w:val="18"/>
          <w:szCs w:val="18"/>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rsidR="000E7D39" w:rsidRPr="000E0FFE" w:rsidRDefault="000E7D39" w:rsidP="000E7D39">
      <w:pPr>
        <w:jc w:val="both"/>
        <w:rPr>
          <w:rFonts w:ascii="Verdana" w:hAnsi="Verdana"/>
          <w:sz w:val="18"/>
          <w:szCs w:val="18"/>
        </w:rPr>
      </w:pPr>
      <w:r w:rsidRPr="000E0FFE">
        <w:rPr>
          <w:rFonts w:ascii="Verdana" w:hAnsi="Verdana"/>
          <w:sz w:val="18"/>
          <w:szCs w:val="18"/>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(1125 Budapest, Szilágyi Erzsébet fasor 22/c., tel</w:t>
      </w:r>
      <w:proofErr w:type="gramStart"/>
      <w:r w:rsidRPr="000E0FFE">
        <w:rPr>
          <w:rFonts w:ascii="Verdana" w:hAnsi="Verdana"/>
          <w:sz w:val="18"/>
          <w:szCs w:val="18"/>
        </w:rPr>
        <w:t>.:</w:t>
      </w:r>
      <w:proofErr w:type="gramEnd"/>
      <w:r w:rsidRPr="000E0FFE">
        <w:rPr>
          <w:rFonts w:ascii="Verdana" w:hAnsi="Verdana"/>
          <w:sz w:val="18"/>
          <w:szCs w:val="18"/>
        </w:rPr>
        <w:t xml:space="preserve"> 06-1-391-1400, honlap URL címe: http://naih.hu, elektronikus levelezési cím: ugyfelszolgalat@naih.hu ) is fordulhat.</w:t>
      </w:r>
    </w:p>
    <w:p w:rsidR="000E7D39" w:rsidRPr="000E0FFE" w:rsidRDefault="000E7D39" w:rsidP="000E7D39">
      <w:pPr>
        <w:spacing w:before="120" w:after="0" w:line="240" w:lineRule="auto"/>
        <w:rPr>
          <w:rFonts w:ascii="Verdana" w:hAnsi="Verdana" w:cs="Times New Roman"/>
          <w:sz w:val="18"/>
          <w:szCs w:val="18"/>
        </w:rPr>
      </w:pPr>
    </w:p>
    <w:p w:rsidR="000E7D39" w:rsidRPr="000E0FFE" w:rsidRDefault="000E7D39" w:rsidP="000E7D39">
      <w:pPr>
        <w:spacing w:line="276" w:lineRule="auto"/>
        <w:jc w:val="both"/>
        <w:rPr>
          <w:rFonts w:ascii="Verdana" w:hAnsi="Verdana"/>
          <w:sz w:val="18"/>
          <w:szCs w:val="18"/>
        </w:rPr>
      </w:pPr>
    </w:p>
    <w:p w:rsidR="00EF3031" w:rsidRDefault="00EF3031"/>
    <w:sectPr w:rsidR="00EF3031" w:rsidSect="00F01473">
      <w:headerReference w:type="even" r:id="rId14"/>
      <w:headerReference w:type="default" r:id="rId15"/>
      <w:footerReference w:type="default" r:id="rId16"/>
      <w:headerReference w:type="first" r:id="rId17"/>
      <w:footerReference w:type="first" r:id="rId18"/>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71" w:rsidRDefault="00EF2571" w:rsidP="000E7D39">
      <w:pPr>
        <w:spacing w:after="0" w:line="240" w:lineRule="auto"/>
      </w:pPr>
      <w:r>
        <w:separator/>
      </w:r>
    </w:p>
  </w:endnote>
  <w:endnote w:type="continuationSeparator" w:id="0">
    <w:p w:rsidR="00EF2571" w:rsidRDefault="00EF2571" w:rsidP="000E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rsidR="00BF7F62" w:rsidRPr="00E946E7" w:rsidRDefault="00F32C3D"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E22E7B">
          <w:rPr>
            <w:rFonts w:ascii="Verdana" w:hAnsi="Verdana"/>
            <w:noProof/>
            <w:color w:val="C19A5E"/>
            <w:sz w:val="16"/>
            <w:szCs w:val="16"/>
          </w:rPr>
          <w:t>2</w:t>
        </w:r>
        <w:r w:rsidRPr="00E946E7">
          <w:rPr>
            <w:rFonts w:ascii="Verdana" w:hAnsi="Verdana"/>
            <w:color w:val="C19A5E"/>
            <w:sz w:val="16"/>
            <w:szCs w:val="16"/>
          </w:rPr>
          <w:fldChar w:fldCharType="end"/>
        </w:r>
      </w:p>
    </w:sdtContent>
  </w:sdt>
  <w:p w:rsidR="00E50EB8" w:rsidRPr="00E946E7" w:rsidRDefault="00F32C3D"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Pr>
        <w:rFonts w:ascii="Verdana" w:hAnsi="Verdana"/>
        <w:color w:val="C19A5E"/>
        <w:sz w:val="13"/>
        <w:szCs w:val="13"/>
      </w:rPr>
      <w:t>nke.ktp@uni-nke.hu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F62" w:rsidRPr="00E946E7" w:rsidRDefault="00E22E7B" w:rsidP="00BF7F62">
    <w:pPr>
      <w:pStyle w:val="llb"/>
      <w:spacing w:line="276" w:lineRule="auto"/>
      <w:jc w:val="center"/>
      <w:rPr>
        <w:rFonts w:ascii="Verdana" w:hAnsi="Verdana"/>
        <w:color w:val="C19A5E"/>
        <w:sz w:val="16"/>
        <w:szCs w:val="16"/>
      </w:rPr>
    </w:pPr>
  </w:p>
  <w:p w:rsidR="00C95B80" w:rsidRPr="00E946E7" w:rsidRDefault="00F32C3D"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Pr>
        <w:rFonts w:ascii="Verdana" w:hAnsi="Verdana"/>
        <w:color w:val="C19A5E"/>
        <w:sz w:val="13"/>
        <w:szCs w:val="13"/>
      </w:rPr>
      <w:t>nke.ktp@uni-nke.hu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71" w:rsidRDefault="00EF2571" w:rsidP="000E7D39">
      <w:pPr>
        <w:spacing w:after="0" w:line="240" w:lineRule="auto"/>
      </w:pPr>
      <w:r>
        <w:separator/>
      </w:r>
    </w:p>
  </w:footnote>
  <w:footnote w:type="continuationSeparator" w:id="0">
    <w:p w:rsidR="00EF2571" w:rsidRDefault="00EF2571" w:rsidP="000E7D39">
      <w:pPr>
        <w:spacing w:after="0" w:line="240" w:lineRule="auto"/>
      </w:pPr>
      <w:r>
        <w:continuationSeparator/>
      </w:r>
    </w:p>
  </w:footnote>
  <w:footnote w:id="1">
    <w:p w:rsidR="000E7D39" w:rsidRPr="007572EC" w:rsidRDefault="000E7D39" w:rsidP="000E7D39">
      <w:pPr>
        <w:pStyle w:val="Lbjegyzetszveg"/>
        <w:jc w:val="both"/>
        <w:rPr>
          <w:rFonts w:ascii="Verdana" w:hAnsi="Verdana"/>
          <w:sz w:val="16"/>
          <w:szCs w:val="16"/>
        </w:rPr>
      </w:pPr>
      <w:r>
        <w:rPr>
          <w:rStyle w:val="Lbjegyzet-hivatkozs"/>
        </w:rPr>
        <w:footnoteRef/>
      </w:r>
      <w:r>
        <w:t xml:space="preserve"> </w:t>
      </w:r>
      <w:proofErr w:type="gramStart"/>
      <w:r w:rsidRPr="007572EC">
        <w:rPr>
          <w:rFonts w:ascii="Verdana" w:hAnsi="Verdana"/>
          <w:sz w:val="16"/>
          <w:szCs w:val="16"/>
        </w:rPr>
        <w:t>az</w:t>
      </w:r>
      <w:proofErr w:type="gramEnd"/>
      <w:r w:rsidRPr="007572EC">
        <w:rPr>
          <w:rFonts w:ascii="Verdana" w:hAnsi="Verdana"/>
          <w:sz w:val="16"/>
          <w:szCs w:val="16"/>
        </w:rPr>
        <w:t xml:space="preserve">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65E" w:rsidRDefault="00E22E7B">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margin-left:0;margin-top:0;width:595.2pt;height:782.4pt;z-index:-251655168;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65E" w:rsidRDefault="00E22E7B">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margin-left:-71.75pt;margin-top:-12.3pt;width:595.2pt;height:782.4pt;z-index:-251654144;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80" w:rsidRDefault="00E22E7B">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margin-left:-70.95pt;margin-top:-103.45pt;width:595.2pt;height:782.4pt;z-index:-251656192;mso-position-horizontal-relative:margin;mso-position-vertical-relative:margin" o:allowincell="f">
          <v:imagedata r:id="rId1" o:title="hatter-szines-levelpapirhoz"/>
          <w10:wrap anchorx="margin" anchory="margin"/>
        </v:shape>
      </w:pict>
    </w:r>
    <w:r w:rsidR="00F32C3D">
      <w:rPr>
        <w:noProof/>
        <w:lang w:eastAsia="hu-HU"/>
      </w:rPr>
      <w:drawing>
        <wp:anchor distT="0" distB="0" distL="114300" distR="114300" simplePos="0" relativeHeight="251659264" behindDoc="1" locked="0" layoutInCell="1" allowOverlap="1" wp14:anchorId="686B1DBA" wp14:editId="7060476D">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60DC6"/>
    <w:multiLevelType w:val="hybridMultilevel"/>
    <w:tmpl w:val="1F2073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C6552FE"/>
    <w:multiLevelType w:val="hybridMultilevel"/>
    <w:tmpl w:val="E618CD20"/>
    <w:lvl w:ilvl="0" w:tplc="91B8AAB8">
      <w:numFmt w:val="bullet"/>
      <w:lvlText w:val="-"/>
      <w:lvlJc w:val="left"/>
      <w:pPr>
        <w:ind w:left="644" w:hanging="360"/>
      </w:pPr>
      <w:rPr>
        <w:rFonts w:ascii="Times New Roman" w:eastAsia="Calibri" w:hAnsi="Times New Roman" w:cs="Times New Roman"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39"/>
    <w:rsid w:val="000E7D39"/>
    <w:rsid w:val="001671FA"/>
    <w:rsid w:val="00244EFB"/>
    <w:rsid w:val="00811568"/>
    <w:rsid w:val="008F68DE"/>
    <w:rsid w:val="00DA57F7"/>
    <w:rsid w:val="00E22E7B"/>
    <w:rsid w:val="00EF2571"/>
    <w:rsid w:val="00EF3031"/>
    <w:rsid w:val="00F32C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4616D58-832A-4A6D-8CC1-195B40E3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7D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E7D39"/>
    <w:pPr>
      <w:tabs>
        <w:tab w:val="center" w:pos="4536"/>
        <w:tab w:val="right" w:pos="9072"/>
      </w:tabs>
      <w:spacing w:after="0" w:line="240" w:lineRule="auto"/>
    </w:pPr>
  </w:style>
  <w:style w:type="character" w:customStyle="1" w:styleId="lfejChar">
    <w:name w:val="Élőfej Char"/>
    <w:basedOn w:val="Bekezdsalapbettpusa"/>
    <w:link w:val="lfej"/>
    <w:uiPriority w:val="99"/>
    <w:rsid w:val="000E7D39"/>
  </w:style>
  <w:style w:type="paragraph" w:styleId="llb">
    <w:name w:val="footer"/>
    <w:basedOn w:val="Norml"/>
    <w:link w:val="llbChar"/>
    <w:uiPriority w:val="99"/>
    <w:unhideWhenUsed/>
    <w:rsid w:val="000E7D39"/>
    <w:pPr>
      <w:tabs>
        <w:tab w:val="center" w:pos="4536"/>
        <w:tab w:val="right" w:pos="9072"/>
      </w:tabs>
      <w:spacing w:after="0" w:line="240" w:lineRule="auto"/>
    </w:pPr>
  </w:style>
  <w:style w:type="character" w:customStyle="1" w:styleId="llbChar">
    <w:name w:val="Élőláb Char"/>
    <w:basedOn w:val="Bekezdsalapbettpusa"/>
    <w:link w:val="llb"/>
    <w:uiPriority w:val="99"/>
    <w:rsid w:val="000E7D39"/>
  </w:style>
  <w:style w:type="table" w:styleId="Rcsostblzat">
    <w:name w:val="Table Grid"/>
    <w:basedOn w:val="Normltblzat"/>
    <w:uiPriority w:val="39"/>
    <w:rsid w:val="000E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0E7D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E7D39"/>
    <w:rPr>
      <w:sz w:val="20"/>
      <w:szCs w:val="20"/>
    </w:rPr>
  </w:style>
  <w:style w:type="character" w:styleId="Lbjegyzet-hivatkozs">
    <w:name w:val="footnote reference"/>
    <w:basedOn w:val="Bekezdsalapbettpusa"/>
    <w:uiPriority w:val="99"/>
    <w:semiHidden/>
    <w:unhideWhenUsed/>
    <w:rsid w:val="000E7D39"/>
    <w:rPr>
      <w:vertAlign w:val="superscript"/>
    </w:rPr>
  </w:style>
  <w:style w:type="character" w:styleId="Hiperhivatkozs">
    <w:name w:val="Hyperlink"/>
    <w:basedOn w:val="Bekezdsalapbettpusa"/>
    <w:uiPriority w:val="99"/>
    <w:unhideWhenUsed/>
    <w:rsid w:val="000E7D39"/>
    <w:rPr>
      <w:color w:val="0563C1" w:themeColor="hyperlink"/>
      <w:u w:val="single"/>
    </w:rPr>
  </w:style>
  <w:style w:type="paragraph" w:styleId="Listaszerbekezds">
    <w:name w:val="List Paragraph"/>
    <w:basedOn w:val="Norml"/>
    <w:uiPriority w:val="34"/>
    <w:qFormat/>
    <w:rsid w:val="000E7D39"/>
    <w:pPr>
      <w:ind w:left="720"/>
      <w:contextualSpacing/>
    </w:pPr>
  </w:style>
  <w:style w:type="paragraph" w:styleId="Buborkszveg">
    <w:name w:val="Balloon Text"/>
    <w:basedOn w:val="Norml"/>
    <w:link w:val="BuborkszvegChar"/>
    <w:uiPriority w:val="99"/>
    <w:semiHidden/>
    <w:unhideWhenUsed/>
    <w:rsid w:val="001671F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67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ke.hu/" TargetMode="External"/><Relationship Id="rId13" Type="http://schemas.openxmlformats.org/officeDocument/2006/relationships/hyperlink" Target="https://www.uni-nke.h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ke@uni-nke.hu" TargetMode="External"/><Relationship Id="rId12" Type="http://schemas.openxmlformats.org/officeDocument/2006/relationships/hyperlink" Target="mailto:tanulmanyi@uni-nke.h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nke.h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ke.ktp@uni-nke.h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atvedelem@uni-nke.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899</Words>
  <Characters>6204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Gáspár Gyöngyvér</dc:creator>
  <cp:keywords/>
  <dc:description/>
  <cp:lastModifiedBy>Botos Virág</cp:lastModifiedBy>
  <cp:revision>4</cp:revision>
  <dcterms:created xsi:type="dcterms:W3CDTF">2023-03-14T08:03:00Z</dcterms:created>
  <dcterms:modified xsi:type="dcterms:W3CDTF">2023-03-27T08:56:00Z</dcterms:modified>
</cp:coreProperties>
</file>